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LO-normal"/>
        <w:widowControl/>
        <w:spacing w:lineRule="auto" w:line="240" w:before="0" w:after="0"/>
        <w:jc w:val="center"/>
        <w:rPr/>
      </w:pPr>
      <w:r>
        <w:rPr>
          <w:b/>
          <w:position w:val="0"/>
          <w:sz w:val="36"/>
          <w:sz w:val="36"/>
          <w:szCs w:val="36"/>
          <w:vertAlign w:val="baseline"/>
        </w:rPr>
        <w:t>Kupní smlouva o prodeji nemotorového vozidla</w:t>
      </w:r>
    </w:p>
    <w:p>
      <w:pPr>
        <w:pStyle w:val="LO-normal"/>
        <w:widowControl/>
        <w:spacing w:lineRule="auto" w:line="240" w:before="0" w:after="0"/>
        <w:rPr/>
      </w:pPr>
      <w:r>
        <w:rPr/>
      </w:r>
    </w:p>
    <w:p>
      <w:pPr>
        <w:pStyle w:val="LO-normal"/>
        <w:widowControl/>
        <w:spacing w:lineRule="auto" w:line="240" w:before="0" w:after="0"/>
        <w:rPr/>
      </w:pPr>
      <w:r>
        <w:rPr/>
      </w:r>
    </w:p>
    <w:p>
      <w:pPr>
        <w:pStyle w:val="LO-normal"/>
        <w:widowControl/>
        <w:spacing w:lineRule="auto" w:line="240" w:before="0" w:after="0"/>
        <w:jc w:val="center"/>
        <w:rPr/>
      </w:pPr>
      <w:r>
        <w:rPr>
          <w:b/>
          <w:position w:val="0"/>
          <w:sz w:val="20"/>
          <w:sz w:val="20"/>
          <w:szCs w:val="20"/>
          <w:vertAlign w:val="baseline"/>
        </w:rPr>
        <w:t>Čl. I.</w:t>
      </w:r>
    </w:p>
    <w:p>
      <w:pPr>
        <w:pStyle w:val="LO-normal"/>
        <w:widowControl/>
        <w:spacing w:lineRule="auto" w:line="240" w:before="0" w:after="200"/>
        <w:jc w:val="center"/>
        <w:rPr/>
      </w:pPr>
      <w:r>
        <w:rPr>
          <w:b/>
          <w:position w:val="0"/>
          <w:sz w:val="20"/>
          <w:sz w:val="20"/>
          <w:szCs w:val="20"/>
          <w:vertAlign w:val="baseline"/>
        </w:rPr>
        <w:t>Smluvní strany.</w:t>
      </w:r>
    </w:p>
    <w:p>
      <w:pPr>
        <w:pStyle w:val="LO-normal"/>
        <w:widowControl/>
        <w:spacing w:lineRule="auto" w:line="240" w:before="0" w:after="0"/>
        <w:rPr/>
      </w:pPr>
      <w:r>
        <w:rPr/>
      </w:r>
    </w:p>
    <w:p>
      <w:pPr>
        <w:pStyle w:val="Normal"/>
        <w:spacing w:lineRule="auto" w:line="360" w:before="0" w:after="0"/>
        <w:rPr/>
      </w:pPr>
      <w:r>
        <w:rPr>
          <w:rFonts w:cs="Arial"/>
          <w:sz w:val="20"/>
          <w:szCs w:val="20"/>
        </w:rPr>
        <w:t>Pan/Paní: Jana Poláková</w:t>
      </w:r>
    </w:p>
    <w:p>
      <w:pPr>
        <w:pStyle w:val="Normal"/>
        <w:tabs>
          <w:tab w:val="clear" w:pos="720"/>
          <w:tab w:val="left" w:pos="1560" w:leader="none"/>
        </w:tabs>
        <w:spacing w:lineRule="auto" w:line="360" w:before="0" w:after="0"/>
        <w:rPr/>
      </w:pPr>
      <w:r>
        <w:rPr>
          <w:rFonts w:eastAsia="Calibri" w:cs="Arial"/>
          <w:color w:val="auto"/>
          <w:sz w:val="20"/>
          <w:szCs w:val="20"/>
          <w:lang w:val="cs-CZ" w:bidi="ar-SA"/>
        </w:rPr>
        <w:t>Bytem</w:t>
      </w:r>
      <w:r>
        <w:rPr>
          <w:rFonts w:cs="Arial"/>
          <w:sz w:val="20"/>
          <w:szCs w:val="20"/>
        </w:rPr>
        <w:t>: Davídkova 2101/91  Praha 8 182 00 Libeň</w:t>
      </w:r>
    </w:p>
    <w:p>
      <w:pPr>
        <w:pStyle w:val="Normal"/>
        <w:tabs>
          <w:tab w:val="clear" w:pos="720"/>
          <w:tab w:val="left" w:pos="1560" w:leader="none"/>
        </w:tabs>
        <w:spacing w:lineRule="auto" w:line="360" w:before="0" w:after="0"/>
        <w:rPr/>
      </w:pPr>
      <w:r>
        <w:rPr>
          <w:rFonts w:cs="Arial"/>
          <w:b w:val="false"/>
          <w:position w:val="0"/>
          <w:sz w:val="20"/>
          <w:sz w:val="20"/>
          <w:szCs w:val="20"/>
          <w:vertAlign w:val="baseline"/>
        </w:rPr>
        <w:t>R.Č./IČO: 755410/1214</w:t>
      </w:r>
    </w:p>
    <w:p>
      <w:pPr>
        <w:pStyle w:val="LO-normal"/>
        <w:widowControl/>
        <w:spacing w:lineRule="auto" w:line="276" w:before="0" w:after="200"/>
        <w:jc w:val="both"/>
        <w:rPr/>
      </w:pPr>
      <w:r>
        <w:rPr>
          <w:b w:val="false"/>
          <w:i/>
          <w:position w:val="0"/>
          <w:sz w:val="18"/>
          <w:sz w:val="18"/>
          <w:szCs w:val="18"/>
          <w:vertAlign w:val="baseline"/>
        </w:rPr>
        <w:t>dále jen „prodávající“</w:t>
      </w:r>
    </w:p>
    <w:p>
      <w:pPr>
        <w:pStyle w:val="LO-normal"/>
        <w:widowControl/>
        <w:spacing w:lineRule="auto" w:line="276" w:before="0" w:after="200"/>
        <w:jc w:val="both"/>
        <w:rPr/>
      </w:pPr>
      <w:r>
        <w:rPr>
          <w:b w:val="false"/>
          <w:position w:val="0"/>
          <w:sz w:val="20"/>
          <w:sz w:val="20"/>
          <w:szCs w:val="20"/>
          <w:vertAlign w:val="baseline"/>
        </w:rPr>
        <w:t>a</w:t>
      </w:r>
    </w:p>
    <w:p>
      <w:pPr>
        <w:pStyle w:val="Normal"/>
        <w:spacing w:lineRule="auto" w:line="360" w:before="0" w:after="0"/>
        <w:rPr/>
      </w:pPr>
      <w:r>
        <w:rPr>
          <w:rFonts w:eastAsia="Calibri" w:cs="Arial"/>
          <w:color w:val="auto"/>
          <w:sz w:val="20"/>
          <w:szCs w:val="20"/>
          <w:lang w:val="cs-CZ" w:bidi="ar-SA"/>
        </w:rPr>
        <w:t>F</w:t>
      </w:r>
      <w:r>
        <w:rPr>
          <w:rFonts w:cs="Arial"/>
          <w:sz w:val="20"/>
          <w:szCs w:val="20"/>
        </w:rPr>
        <w:t>irma: Davcol s.r.o.</w:t>
      </w:r>
    </w:p>
    <w:p>
      <w:pPr>
        <w:pStyle w:val="Normal"/>
        <w:tabs>
          <w:tab w:val="clear" w:pos="720"/>
          <w:tab w:val="left" w:pos="1560" w:leader="none"/>
        </w:tabs>
        <w:spacing w:lineRule="auto" w:line="360" w:before="0" w:after="0"/>
        <w:rPr/>
      </w:pPr>
      <w:r>
        <w:rPr>
          <w:rFonts w:eastAsia="Calibri" w:cs="Arial"/>
          <w:color w:val="auto"/>
          <w:sz w:val="20"/>
          <w:szCs w:val="20"/>
          <w:lang w:val="cs-CZ" w:bidi="ar-SA"/>
        </w:rPr>
        <w:t>S</w:t>
      </w:r>
      <w:r>
        <w:rPr>
          <w:rFonts w:cs="Arial"/>
          <w:sz w:val="20"/>
          <w:szCs w:val="20"/>
        </w:rPr>
        <w:t>ídlo: Na Dolnici 651/38</w:t>
      </w:r>
    </w:p>
    <w:p>
      <w:pPr>
        <w:pStyle w:val="Normal"/>
        <w:tabs>
          <w:tab w:val="clear" w:pos="720"/>
          <w:tab w:val="left" w:pos="1560" w:leader="none"/>
        </w:tabs>
        <w:spacing w:lineRule="auto" w:line="360" w:before="0" w:after="0"/>
        <w:rPr/>
      </w:pPr>
      <w:r>
        <w:rPr>
          <w:rFonts w:cs="Arial"/>
          <w:b w:val="false"/>
          <w:position w:val="0"/>
          <w:sz w:val="20"/>
          <w:sz w:val="20"/>
          <w:szCs w:val="20"/>
          <w:vertAlign w:val="baseline"/>
        </w:rPr>
        <w:t>IČO: 07050950</w:t>
      </w:r>
    </w:p>
    <w:p>
      <w:pPr>
        <w:pStyle w:val="LO-normal"/>
        <w:widowControl/>
        <w:spacing w:lineRule="auto" w:line="276" w:before="0" w:after="200"/>
        <w:jc w:val="both"/>
        <w:rPr/>
      </w:pPr>
      <w:r>
        <w:rPr>
          <w:b w:val="false"/>
          <w:i/>
          <w:position w:val="0"/>
          <w:sz w:val="18"/>
          <w:sz w:val="18"/>
          <w:szCs w:val="18"/>
          <w:vertAlign w:val="baseline"/>
        </w:rPr>
        <w:t>dále jen „kupující“</w:t>
      </w:r>
    </w:p>
    <w:p>
      <w:pPr>
        <w:pStyle w:val="LO-normal"/>
        <w:widowControl/>
        <w:spacing w:lineRule="auto" w:line="240" w:before="0" w:after="0"/>
        <w:rPr/>
      </w:pPr>
      <w:r>
        <w:rPr>
          <w:b w:val="false"/>
          <w:position w:val="0"/>
          <w:sz w:val="20"/>
          <w:sz w:val="20"/>
          <w:szCs w:val="20"/>
          <w:vertAlign w:val="baseline"/>
        </w:rPr>
        <w:t>uzavřely k níže uvedenému datu tuto kupní smlouvu o prodeji nemotorového vozidla.</w:t>
      </w:r>
    </w:p>
    <w:p>
      <w:pPr>
        <w:pStyle w:val="LO-normal"/>
        <w:widowControl/>
        <w:spacing w:lineRule="auto" w:line="240" w:before="0" w:after="0"/>
        <w:rPr/>
      </w:pPr>
      <w:r>
        <w:rPr/>
      </w:r>
    </w:p>
    <w:p>
      <w:pPr>
        <w:pStyle w:val="LO-normal"/>
        <w:widowControl/>
        <w:spacing w:lineRule="auto" w:line="240" w:before="0" w:after="0"/>
        <w:jc w:val="center"/>
        <w:rPr/>
      </w:pPr>
      <w:r>
        <w:rPr>
          <w:b/>
          <w:position w:val="0"/>
          <w:sz w:val="20"/>
          <w:sz w:val="20"/>
          <w:szCs w:val="20"/>
          <w:vertAlign w:val="baseline"/>
        </w:rPr>
        <w:t>Čl. II.</w:t>
      </w:r>
    </w:p>
    <w:p>
      <w:pPr>
        <w:pStyle w:val="LO-normal"/>
        <w:widowControl/>
        <w:spacing w:lineRule="auto" w:line="240" w:before="0" w:after="0"/>
        <w:jc w:val="center"/>
        <w:rPr/>
      </w:pPr>
      <w:r>
        <w:rPr>
          <w:b/>
          <w:position w:val="0"/>
          <w:sz w:val="20"/>
          <w:sz w:val="20"/>
          <w:szCs w:val="20"/>
          <w:vertAlign w:val="baseline"/>
        </w:rPr>
        <w:t>Prohlášení prodávajícího</w:t>
      </w:r>
    </w:p>
    <w:p>
      <w:pPr>
        <w:pStyle w:val="LO-normal"/>
        <w:widowControl/>
        <w:spacing w:lineRule="auto" w:line="240" w:before="0" w:after="0"/>
        <w:jc w:val="both"/>
        <w:rPr/>
      </w:pPr>
      <w:r>
        <w:rPr/>
      </w:r>
    </w:p>
    <w:p>
      <w:pPr>
        <w:pStyle w:val="LO-normal"/>
        <w:widowControl/>
        <w:spacing w:lineRule="auto" w:line="240" w:before="0" w:after="0"/>
        <w:jc w:val="both"/>
        <w:rPr/>
      </w:pPr>
      <w:r>
        <w:rPr>
          <w:b w:val="false"/>
          <w:position w:val="0"/>
          <w:sz w:val="20"/>
          <w:sz w:val="20"/>
          <w:szCs w:val="20"/>
          <w:vertAlign w:val="baseline"/>
        </w:rPr>
        <w:t>Prodávající tímto prohlašuje, že je výhradním vlastníkem prodávaného nemotorového vozidla uvedeného v čl. III této smlouvy, a že mu nejsou známy žádné okolnosti, které by bránily převodu tohoto vozidla.</w:t>
      </w:r>
    </w:p>
    <w:p>
      <w:pPr>
        <w:pStyle w:val="LO-normal"/>
        <w:widowControl/>
        <w:spacing w:lineRule="auto" w:line="240" w:before="0" w:after="0"/>
        <w:rPr/>
      </w:pPr>
      <w:r>
        <w:rPr/>
      </w:r>
    </w:p>
    <w:p>
      <w:pPr>
        <w:pStyle w:val="LO-normal"/>
        <w:widowControl/>
        <w:spacing w:lineRule="auto" w:line="240" w:before="0" w:after="0"/>
        <w:jc w:val="center"/>
        <w:rPr/>
      </w:pPr>
      <w:r>
        <w:rPr>
          <w:b/>
          <w:position w:val="0"/>
          <w:sz w:val="20"/>
          <w:sz w:val="20"/>
          <w:szCs w:val="20"/>
          <w:vertAlign w:val="baseline"/>
        </w:rPr>
        <w:t>Čl. III.</w:t>
      </w:r>
    </w:p>
    <w:p>
      <w:pPr>
        <w:pStyle w:val="LO-normal"/>
        <w:widowControl/>
        <w:spacing w:lineRule="auto" w:line="240" w:before="0" w:after="200"/>
        <w:jc w:val="center"/>
        <w:rPr/>
      </w:pPr>
      <w:r>
        <w:rPr>
          <w:b/>
          <w:position w:val="0"/>
          <w:sz w:val="20"/>
          <w:sz w:val="20"/>
          <w:szCs w:val="20"/>
          <w:vertAlign w:val="baseline"/>
        </w:rPr>
        <w:t>Předmět smlouvy</w:t>
      </w:r>
    </w:p>
    <w:p>
      <w:pPr>
        <w:pStyle w:val="LO-normal"/>
        <w:widowControl/>
        <w:spacing w:lineRule="auto" w:line="240" w:before="0" w:after="200"/>
        <w:rPr/>
      </w:pPr>
      <w:r>
        <w:rPr>
          <w:b w:val="false"/>
          <w:position w:val="0"/>
          <w:sz w:val="20"/>
          <w:sz w:val="20"/>
          <w:szCs w:val="20"/>
          <w:vertAlign w:val="baseline"/>
        </w:rPr>
        <w:t>Předmětem této smlouvy je prodej a koupě níže uvedeného nemotorového vozidla:</w:t>
      </w:r>
    </w:p>
    <w:p>
      <w:pPr>
        <w:pStyle w:val="LO-normal"/>
        <w:widowControl/>
        <w:spacing w:lineRule="auto" w:line="360" w:before="0" w:after="0"/>
        <w:rPr/>
      </w:pPr>
      <w:r>
        <w:rPr>
          <w:b w:val="false"/>
          <w:position w:val="0"/>
          <w:sz w:val="20"/>
          <w:sz w:val="20"/>
          <w:szCs w:val="20"/>
          <w:vertAlign w:val="baseline"/>
        </w:rPr>
        <w:t>Tovární značka - Agados</w:t>
      </w:r>
    </w:p>
    <w:p>
      <w:pPr>
        <w:pStyle w:val="LO-normal"/>
        <w:widowControl/>
        <w:spacing w:lineRule="auto" w:line="360" w:before="0" w:after="0"/>
        <w:rPr/>
      </w:pPr>
      <w:r>
        <w:rPr>
          <w:b w:val="false"/>
          <w:position w:val="0"/>
          <w:sz w:val="20"/>
          <w:sz w:val="20"/>
          <w:szCs w:val="20"/>
          <w:vertAlign w:val="baseline"/>
        </w:rPr>
        <w:t>Typ model – 7 NV 1</w:t>
      </w:r>
    </w:p>
    <w:p>
      <w:pPr>
        <w:pStyle w:val="LO-normal"/>
        <w:widowControl/>
        <w:spacing w:lineRule="auto" w:line="360" w:before="0" w:after="0"/>
        <w:rPr/>
      </w:pPr>
      <w:r>
        <w:rPr>
          <w:b w:val="false"/>
          <w:position w:val="0"/>
          <w:sz w:val="20"/>
          <w:sz w:val="20"/>
          <w:szCs w:val="20"/>
          <w:vertAlign w:val="baseline"/>
        </w:rPr>
        <w:t>Barva vozidla - Stříbrná</w:t>
      </w:r>
    </w:p>
    <w:p>
      <w:pPr>
        <w:pStyle w:val="LO-normal"/>
        <w:widowControl/>
        <w:spacing w:lineRule="auto" w:line="360" w:before="0" w:after="0"/>
        <w:rPr/>
      </w:pPr>
      <w:r>
        <w:rPr>
          <w:b w:val="false"/>
          <w:position w:val="0"/>
          <w:sz w:val="20"/>
          <w:sz w:val="20"/>
          <w:szCs w:val="20"/>
          <w:vertAlign w:val="baseline"/>
        </w:rPr>
        <w:t>Rok výroby - 2009</w:t>
      </w:r>
    </w:p>
    <w:p>
      <w:pPr>
        <w:pStyle w:val="LO-normal"/>
        <w:widowControl/>
        <w:spacing w:lineRule="auto" w:line="360" w:before="0" w:after="0"/>
        <w:rPr/>
      </w:pPr>
      <w:r>
        <w:rPr>
          <w:b w:val="false"/>
          <w:position w:val="0"/>
          <w:sz w:val="20"/>
          <w:sz w:val="20"/>
          <w:szCs w:val="20"/>
          <w:vertAlign w:val="baseline"/>
        </w:rPr>
        <w:t>Identifikační číslo vozidla (VIN) - TKXHA71759ANS4919</w:t>
      </w:r>
    </w:p>
    <w:p>
      <w:pPr>
        <w:pStyle w:val="LO-normal"/>
        <w:widowControl/>
        <w:spacing w:lineRule="auto" w:line="360" w:before="0" w:after="0"/>
        <w:rPr/>
      </w:pPr>
      <w:r>
        <w:rPr>
          <w:b w:val="false"/>
          <w:position w:val="0"/>
          <w:sz w:val="20"/>
          <w:sz w:val="20"/>
          <w:szCs w:val="20"/>
          <w:vertAlign w:val="baseline"/>
        </w:rPr>
        <w:t>Zdvihový objem motoru  - n/a</w:t>
      </w:r>
    </w:p>
    <w:p>
      <w:pPr>
        <w:pStyle w:val="LO-normal"/>
        <w:widowControl/>
        <w:spacing w:lineRule="auto" w:line="360" w:before="0" w:after="0"/>
        <w:rPr/>
      </w:pPr>
      <w:r>
        <w:rPr>
          <w:b w:val="false"/>
          <w:position w:val="0"/>
          <w:sz w:val="20"/>
          <w:sz w:val="20"/>
          <w:szCs w:val="20"/>
          <w:vertAlign w:val="baseline"/>
        </w:rPr>
        <w:t>Registrační značka vozidla (SPZ) – 1AI 3225</w:t>
      </w:r>
    </w:p>
    <w:p>
      <w:pPr>
        <w:pStyle w:val="LO-normal"/>
        <w:widowControl/>
        <w:spacing w:lineRule="auto" w:line="360" w:before="0" w:after="0"/>
        <w:rPr/>
      </w:pPr>
      <w:r>
        <w:rPr>
          <w:b w:val="false"/>
          <w:position w:val="0"/>
          <w:sz w:val="20"/>
          <w:sz w:val="20"/>
          <w:szCs w:val="20"/>
          <w:vertAlign w:val="baseline"/>
        </w:rPr>
        <w:t>Číslo velkého technického průkazu – UD 455217</w:t>
      </w:r>
    </w:p>
    <w:p>
      <w:pPr>
        <w:pStyle w:val="LO-normal"/>
        <w:widowControl/>
        <w:spacing w:lineRule="auto" w:line="240" w:before="0" w:after="0"/>
        <w:rPr/>
      </w:pPr>
      <w:r>
        <w:rPr>
          <w:b w:val="false"/>
          <w:position w:val="0"/>
          <w:sz w:val="20"/>
          <w:sz w:val="20"/>
          <w:szCs w:val="20"/>
          <w:vertAlign w:val="baseline"/>
        </w:rPr>
        <w:t>Číslo ověření o registraci vozidla – UAG 716889</w:t>
      </w:r>
    </w:p>
    <w:p>
      <w:pPr>
        <w:pStyle w:val="LO-normal"/>
        <w:widowControl/>
        <w:spacing w:lineRule="auto" w:line="360" w:before="0" w:after="0"/>
        <w:rPr/>
      </w:pPr>
      <w:r>
        <w:rPr>
          <w:b w:val="false"/>
          <w:i/>
          <w:position w:val="0"/>
          <w:sz w:val="20"/>
          <w:sz w:val="20"/>
          <w:szCs w:val="20"/>
          <w:vertAlign w:val="baseline"/>
        </w:rPr>
        <w:t>(malý technický průkaz)</w:t>
      </w:r>
    </w:p>
    <w:p>
      <w:pPr>
        <w:pStyle w:val="LO-normal"/>
        <w:widowControl/>
        <w:spacing w:lineRule="auto" w:line="360" w:before="0" w:after="0"/>
        <w:rPr/>
      </w:pPr>
      <w:r>
        <w:rPr>
          <w:b w:val="false"/>
          <w:position w:val="0"/>
          <w:sz w:val="20"/>
          <w:sz w:val="20"/>
          <w:szCs w:val="20"/>
          <w:vertAlign w:val="baseline"/>
        </w:rPr>
        <w:t>STK platná do – 29.06.2027</w:t>
      </w:r>
    </w:p>
    <w:p>
      <w:pPr>
        <w:pStyle w:val="LO-normal"/>
        <w:widowControl/>
        <w:spacing w:lineRule="auto" w:line="360" w:before="0" w:after="0"/>
        <w:rPr/>
      </w:pPr>
      <w:r>
        <w:rPr>
          <w:b w:val="false"/>
          <w:position w:val="0"/>
          <w:sz w:val="20"/>
          <w:sz w:val="20"/>
          <w:szCs w:val="20"/>
          <w:vertAlign w:val="baseline"/>
        </w:rPr>
        <w:t>Počet ujetých kilometrů - n/a</w:t>
      </w:r>
    </w:p>
    <w:p>
      <w:pPr>
        <w:pStyle w:val="LO-normal"/>
        <w:widowControl/>
        <w:spacing w:lineRule="auto" w:line="360" w:before="0" w:after="0"/>
        <w:rPr/>
      </w:pPr>
      <w:r>
        <w:rPr>
          <w:b w:val="false"/>
          <w:position w:val="0"/>
          <w:sz w:val="20"/>
          <w:sz w:val="20"/>
          <w:szCs w:val="20"/>
          <w:vertAlign w:val="baseline"/>
        </w:rPr>
        <w:t>Počet klíčů - n/a</w:t>
      </w:r>
    </w:p>
    <w:p>
      <w:pPr>
        <w:pStyle w:val="LO-normal"/>
        <w:widowControl/>
        <w:spacing w:lineRule="auto" w:line="240" w:before="0" w:after="0"/>
        <w:rPr/>
      </w:pPr>
      <w:r>
        <w:rPr>
          <w:b w:val="false"/>
          <w:position w:val="0"/>
          <w:sz w:val="20"/>
          <w:sz w:val="20"/>
          <w:szCs w:val="20"/>
          <w:vertAlign w:val="baseline"/>
        </w:rPr>
        <w:t>Stav karoserie vozidla – mírná koroze</w:t>
      </w:r>
    </w:p>
    <w:p>
      <w:pPr>
        <w:pStyle w:val="LO-normal"/>
        <w:widowControl/>
        <w:spacing w:lineRule="auto" w:line="240" w:before="0" w:after="0"/>
        <w:rPr/>
      </w:pPr>
      <w:r>
        <w:rPr/>
      </w:r>
    </w:p>
    <w:p>
      <w:pPr>
        <w:pStyle w:val="LO-normal"/>
        <w:widowControl/>
        <w:spacing w:lineRule="auto" w:line="360" w:before="0" w:after="0"/>
        <w:rPr/>
      </w:pPr>
      <w:r>
        <w:rPr>
          <w:sz w:val="20"/>
          <w:szCs w:val="20"/>
        </w:rPr>
        <w:t xml:space="preserve">Další podrobnosti o prodávaném vozidle (parametry, výbava, příslušenství): </w:t>
      </w:r>
      <w:r>
        <w:rPr>
          <w:b w:val="false"/>
          <w:position w:val="0"/>
          <w:sz w:val="20"/>
          <w:sz w:val="20"/>
          <w:szCs w:val="20"/>
          <w:vertAlign w:val="baseline"/>
        </w:rPr>
        <w:t>n/a</w:t>
      </w:r>
    </w:p>
    <w:p>
      <w:pPr>
        <w:pStyle w:val="LO-normal"/>
        <w:widowControl/>
        <w:spacing w:lineRule="auto" w:line="360" w:before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O-normal"/>
        <w:widowControl/>
        <w:spacing w:lineRule="auto" w:line="240" w:before="0" w:after="0"/>
        <w:rPr/>
      </w:pPr>
      <w:r>
        <w:rPr/>
      </w:r>
    </w:p>
    <w:p>
      <w:pPr>
        <w:pStyle w:val="LO-normal"/>
        <w:widowControl/>
        <w:spacing w:lineRule="auto" w:line="240" w:before="0" w:after="0"/>
        <w:rPr/>
      </w:pPr>
      <w:r>
        <w:rPr/>
      </w:r>
    </w:p>
    <w:p>
      <w:pPr>
        <w:pStyle w:val="LO-normal"/>
        <w:widowControl/>
        <w:spacing w:lineRule="auto" w:line="240" w:before="0" w:after="0"/>
        <w:jc w:val="center"/>
        <w:rPr/>
      </w:pPr>
      <w:r>
        <w:rPr>
          <w:b/>
          <w:position w:val="0"/>
          <w:sz w:val="20"/>
          <w:sz w:val="20"/>
          <w:szCs w:val="20"/>
          <w:vertAlign w:val="baseline"/>
        </w:rPr>
        <w:t>Čl. IV.</w:t>
      </w:r>
    </w:p>
    <w:p>
      <w:pPr>
        <w:pStyle w:val="LO-normal"/>
        <w:widowControl/>
        <w:spacing w:lineRule="auto" w:line="240" w:before="0" w:after="200"/>
        <w:jc w:val="center"/>
        <w:rPr/>
      </w:pPr>
      <w:r>
        <w:rPr>
          <w:b/>
          <w:position w:val="0"/>
          <w:sz w:val="20"/>
          <w:sz w:val="20"/>
          <w:szCs w:val="20"/>
          <w:vertAlign w:val="baseline"/>
        </w:rPr>
        <w:t>Kupní cena</w:t>
      </w:r>
    </w:p>
    <w:p>
      <w:pPr>
        <w:pStyle w:val="LO-normal"/>
        <w:widowControl/>
        <w:spacing w:lineRule="auto" w:line="360" w:before="0" w:after="0"/>
        <w:rPr/>
      </w:pPr>
      <w:r>
        <w:rPr>
          <w:b w:val="false"/>
          <w:position w:val="0"/>
          <w:sz w:val="20"/>
          <w:sz w:val="20"/>
          <w:szCs w:val="20"/>
          <w:vertAlign w:val="baseline"/>
        </w:rPr>
        <w:t xml:space="preserve">Dohodnutá cena prodávaného nemotorového vozidla včetně příslušenství činí 13500,-  </w:t>
      </w:r>
    </w:p>
    <w:p>
      <w:pPr>
        <w:pStyle w:val="LO-normal"/>
        <w:widowControl/>
        <w:spacing w:lineRule="auto" w:line="360" w:before="0" w:after="0"/>
        <w:rPr/>
      </w:pPr>
      <w:r>
        <w:rPr>
          <w:b w:val="false"/>
          <w:position w:val="0"/>
          <w:sz w:val="20"/>
          <w:sz w:val="20"/>
          <w:szCs w:val="20"/>
          <w:vertAlign w:val="baseline"/>
        </w:rPr>
        <w:t>(slovy třinácttisícpětset korun českých). Kupní cenu kupující zaplatil:</w:t>
      </w:r>
    </w:p>
    <w:p>
      <w:pPr>
        <w:pStyle w:val="LO-normal"/>
        <w:widowControl/>
        <w:spacing w:lineRule="auto" w:line="240" w:before="0" w:after="0"/>
        <w:rPr/>
      </w:pPr>
      <w:r>
        <w:rPr>
          <w:b w:val="false"/>
          <w:position w:val="0"/>
          <w:sz w:val="20"/>
          <w:sz w:val="20"/>
          <w:szCs w:val="20"/>
          <w:vertAlign w:val="baseline"/>
        </w:rPr>
        <w:t xml:space="preserve">Hotově dne </w:t>
      </w:r>
      <w:r>
        <w:rPr>
          <w:b w:val="false"/>
          <w:position w:val="0"/>
          <w:sz w:val="20"/>
          <w:sz w:val="20"/>
          <w:szCs w:val="20"/>
          <w:vertAlign w:val="baseline"/>
        </w:rPr>
        <w:t>27</w:t>
      </w:r>
      <w:r>
        <w:rPr>
          <w:b w:val="false"/>
          <w:position w:val="0"/>
          <w:sz w:val="20"/>
          <w:sz w:val="20"/>
          <w:szCs w:val="20"/>
          <w:vertAlign w:val="baseline"/>
        </w:rPr>
        <w:t>.01.2025.</w:t>
      </w:r>
    </w:p>
    <w:p>
      <w:pPr>
        <w:pStyle w:val="LO-normal"/>
        <w:widowControl/>
        <w:spacing w:lineRule="auto" w:line="240" w:before="0" w:after="0"/>
        <w:rPr/>
      </w:pPr>
      <w:r>
        <w:rPr>
          <w:b w:val="false"/>
          <w:position w:val="0"/>
          <w:sz w:val="20"/>
          <w:sz w:val="20"/>
          <w:szCs w:val="20"/>
          <w:vertAlign w:val="baseline"/>
        </w:rPr>
        <w:t>.</w:t>
      </w:r>
    </w:p>
    <w:p>
      <w:pPr>
        <w:pStyle w:val="LO-normal"/>
        <w:widowControl/>
        <w:spacing w:lineRule="auto" w:line="240" w:before="0" w:after="0"/>
        <w:rPr/>
      </w:pPr>
      <w:r>
        <w:rPr/>
      </w:r>
    </w:p>
    <w:p>
      <w:pPr>
        <w:pStyle w:val="LO-normal"/>
        <w:widowControl/>
        <w:spacing w:lineRule="auto" w:line="240" w:before="0" w:after="0"/>
        <w:jc w:val="center"/>
        <w:rPr/>
      </w:pPr>
      <w:r>
        <w:rPr>
          <w:b/>
          <w:position w:val="0"/>
          <w:sz w:val="20"/>
          <w:sz w:val="20"/>
          <w:szCs w:val="20"/>
          <w:vertAlign w:val="baseline"/>
        </w:rPr>
        <w:t>Čl. V.</w:t>
      </w:r>
    </w:p>
    <w:p>
      <w:pPr>
        <w:pStyle w:val="LO-normal"/>
        <w:widowControl/>
        <w:spacing w:lineRule="auto" w:line="240" w:before="0" w:after="200"/>
        <w:jc w:val="center"/>
        <w:rPr/>
      </w:pPr>
      <w:r>
        <w:rPr>
          <w:b/>
          <w:position w:val="0"/>
          <w:sz w:val="20"/>
          <w:sz w:val="20"/>
          <w:szCs w:val="20"/>
          <w:vertAlign w:val="baseline"/>
        </w:rPr>
        <w:t>Prohlášení kupujícího</w:t>
      </w:r>
    </w:p>
    <w:p>
      <w:pPr>
        <w:pStyle w:val="LO-normal"/>
        <w:widowControl/>
        <w:spacing w:lineRule="auto" w:line="240" w:before="0" w:after="0"/>
        <w:rPr/>
      </w:pPr>
      <w:r>
        <w:rPr>
          <w:sz w:val="20"/>
          <w:szCs w:val="20"/>
        </w:rPr>
        <w:t xml:space="preserve">Kupující je srozuměn se skutečností, že kupuje věc již užívanou a prohlašuje, že se podrobně a pečlivě seznámil s technickým stavem vozidla, jeho obsluhou a že s ním byla provedena zkušební jízda. Kupující prohlašuje, že byl prodávajícím zřetelně seznámen s níže uvedenými závadami vozidla a bere je na vědomí. Prodávající prohlašuje, že žádnou závadu, která je mu známa, kupujícímu nezatajil. </w:t>
      </w:r>
    </w:p>
    <w:p>
      <w:pPr>
        <w:pStyle w:val="LO-normal"/>
        <w:widowControl/>
        <w:spacing w:lineRule="auto" w:line="240" w:before="0" w:after="0"/>
        <w:rPr/>
      </w:pPr>
      <w:r>
        <w:rPr/>
      </w:r>
    </w:p>
    <w:p>
      <w:pPr>
        <w:pStyle w:val="LO-normal"/>
        <w:widowControl/>
        <w:spacing w:lineRule="auto" w:line="360" w:before="0" w:after="0"/>
        <w:rPr/>
      </w:pPr>
      <w:r>
        <w:rPr>
          <w:sz w:val="20"/>
          <w:szCs w:val="20"/>
        </w:rPr>
        <w:t>Závady vozidla: Nezjištěny.</w:t>
      </w:r>
    </w:p>
    <w:p>
      <w:pPr>
        <w:pStyle w:val="LO-normal"/>
        <w:widowControl/>
        <w:spacing w:lineRule="auto" w:line="240" w:before="0" w:after="0"/>
        <w:rPr/>
      </w:pPr>
      <w:r>
        <w:rPr/>
      </w:r>
    </w:p>
    <w:p>
      <w:pPr>
        <w:pStyle w:val="LO-normal"/>
        <w:widowControl/>
        <w:spacing w:lineRule="auto" w:line="240" w:before="0" w:after="0"/>
        <w:jc w:val="center"/>
        <w:rPr/>
      </w:pPr>
      <w:r>
        <w:rPr>
          <w:b/>
          <w:sz w:val="20"/>
          <w:szCs w:val="20"/>
        </w:rPr>
        <w:t xml:space="preserve">Čl. VI. </w:t>
      </w:r>
    </w:p>
    <w:p>
      <w:pPr>
        <w:pStyle w:val="LO-normal"/>
        <w:widowControl/>
        <w:spacing w:lineRule="auto" w:line="240" w:before="200" w:after="0"/>
        <w:jc w:val="center"/>
        <w:rPr/>
      </w:pPr>
      <w:r>
        <w:rPr>
          <w:b/>
          <w:sz w:val="20"/>
          <w:szCs w:val="20"/>
        </w:rPr>
        <w:t>Povinnosti kupujícího</w:t>
      </w:r>
    </w:p>
    <w:p>
      <w:pPr>
        <w:pStyle w:val="LO-normal"/>
        <w:widowControl/>
        <w:spacing w:lineRule="auto" w:line="240" w:before="200" w:after="0"/>
        <w:rPr/>
      </w:pPr>
      <w:r>
        <w:rPr>
          <w:sz w:val="20"/>
          <w:szCs w:val="20"/>
        </w:rPr>
        <w:t>Nahlášení změn v evidenci držitelů motorových vozidel zajistí kupující a to na svůj náklad.</w:t>
      </w:r>
    </w:p>
    <w:p>
      <w:pPr>
        <w:pStyle w:val="LO-normal"/>
        <w:widowControl/>
        <w:spacing w:lineRule="auto" w:line="240" w:before="200" w:after="0"/>
        <w:rPr/>
      </w:pPr>
      <w:r>
        <w:rPr>
          <w:sz w:val="20"/>
          <w:szCs w:val="20"/>
        </w:rPr>
        <w:t>Kupující bere na vědomí, že prodávající bezprostředně po podpisu smlouvy zruší pojištění odpovědnosti za škodu způsobenou provozem motorového vozidla a kupující je tedy povinen bezodkladně vozidlo pojistit.</w:t>
      </w:r>
    </w:p>
    <w:p>
      <w:pPr>
        <w:pStyle w:val="LO-normal"/>
        <w:widowControl/>
        <w:spacing w:lineRule="auto" w:line="240" w:before="0" w:after="0"/>
        <w:rPr/>
      </w:pPr>
      <w:r>
        <w:rPr/>
      </w:r>
    </w:p>
    <w:p>
      <w:pPr>
        <w:pStyle w:val="LO-normal"/>
        <w:widowControl/>
        <w:spacing w:lineRule="auto" w:line="240" w:before="0" w:after="0"/>
        <w:rPr/>
      </w:pPr>
      <w:r>
        <w:rPr/>
      </w:r>
    </w:p>
    <w:p>
      <w:pPr>
        <w:pStyle w:val="LO-normal"/>
        <w:widowControl/>
        <w:spacing w:lineRule="auto" w:line="240" w:before="0" w:after="0"/>
        <w:rPr/>
      </w:pPr>
      <w:r>
        <w:rPr/>
      </w:r>
    </w:p>
    <w:p>
      <w:pPr>
        <w:pStyle w:val="LO-normal"/>
        <w:widowControl/>
        <w:spacing w:lineRule="auto" w:line="240" w:before="0" w:after="0"/>
        <w:rPr/>
      </w:pPr>
      <w:r>
        <w:rPr/>
      </w:r>
    </w:p>
    <w:p>
      <w:pPr>
        <w:pStyle w:val="LO-normal"/>
        <w:widowControl/>
        <w:spacing w:lineRule="auto" w:line="240" w:before="0" w:after="0"/>
        <w:jc w:val="center"/>
        <w:rPr/>
      </w:pPr>
      <w:r>
        <w:rPr>
          <w:b/>
          <w:position w:val="0"/>
          <w:sz w:val="20"/>
          <w:sz w:val="20"/>
          <w:szCs w:val="20"/>
          <w:vertAlign w:val="baseline"/>
        </w:rPr>
        <w:t>Čl. VI.</w:t>
      </w:r>
    </w:p>
    <w:p>
      <w:pPr>
        <w:pStyle w:val="LO-normal"/>
        <w:widowControl/>
        <w:spacing w:lineRule="auto" w:line="240" w:before="0" w:after="200"/>
        <w:jc w:val="center"/>
        <w:rPr/>
      </w:pPr>
      <w:r>
        <w:rPr>
          <w:b/>
          <w:position w:val="0"/>
          <w:sz w:val="20"/>
          <w:sz w:val="20"/>
          <w:szCs w:val="20"/>
          <w:vertAlign w:val="baseline"/>
        </w:rPr>
        <w:t>Závěrečná ustanovení</w:t>
      </w:r>
    </w:p>
    <w:p>
      <w:pPr>
        <w:pStyle w:val="LO-normal"/>
        <w:widowControl/>
        <w:spacing w:lineRule="auto" w:line="240" w:before="0" w:after="0"/>
        <w:rPr/>
      </w:pPr>
      <w:r>
        <w:rPr>
          <w:b w:val="false"/>
          <w:position w:val="0"/>
          <w:sz w:val="20"/>
          <w:sz w:val="20"/>
          <w:szCs w:val="20"/>
          <w:vertAlign w:val="baseline"/>
        </w:rPr>
        <w:t>Zaplacením kupní ceny uvedené v Čl. IV této smlouvy, přechází na kupujícího vlastnické právo prodávaného nemotorového vozidla.</w:t>
      </w:r>
    </w:p>
    <w:p>
      <w:pPr>
        <w:pStyle w:val="LO-normal"/>
        <w:widowControl/>
        <w:spacing w:lineRule="auto" w:line="240" w:before="0" w:after="0"/>
        <w:rPr/>
      </w:pPr>
      <w:r>
        <w:rPr/>
      </w:r>
    </w:p>
    <w:p>
      <w:pPr>
        <w:pStyle w:val="LO-normal"/>
        <w:widowControl/>
        <w:spacing w:lineRule="auto" w:line="480" w:before="0" w:after="0"/>
        <w:rPr/>
      </w:pPr>
      <w:r>
        <w:rPr>
          <w:b w:val="false"/>
          <w:position w:val="0"/>
          <w:sz w:val="20"/>
          <w:sz w:val="20"/>
          <w:szCs w:val="20"/>
          <w:vertAlign w:val="baseline"/>
        </w:rPr>
        <w:t>Tato smlouva se uzavírá ve dvou vyhotoveních, z nichž každá smluvní strana obdrží jedno.</w:t>
      </w:r>
    </w:p>
    <w:p>
      <w:pPr>
        <w:pStyle w:val="LO-normal"/>
        <w:widowControl/>
        <w:spacing w:lineRule="auto" w:line="480" w:before="0" w:after="0"/>
        <w:rPr/>
      </w:pPr>
      <w:r>
        <w:rPr/>
      </w:r>
    </w:p>
    <w:tbl>
      <w:tblPr>
        <w:tblStyle w:val="Table1"/>
        <w:tblW w:w="9826" w:type="dxa"/>
        <w:jc w:val="left"/>
        <w:tblInd w:w="-1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275"/>
        <w:gridCol w:w="66"/>
        <w:gridCol w:w="1090"/>
        <w:gridCol w:w="4394"/>
      </w:tblGrid>
      <w:tr>
        <w:trPr>
          <w:trHeight w:val="1380" w:hRule="atLeast"/>
        </w:trPr>
        <w:tc>
          <w:tcPr>
            <w:tcW w:w="4275" w:type="dxa"/>
            <w:tcBorders/>
            <w:vAlign w:val="center"/>
          </w:tcPr>
          <w:p>
            <w:pPr>
              <w:pStyle w:val="LO-normal"/>
              <w:widowControl w:val="false"/>
              <w:spacing w:lineRule="auto" w:line="480" w:before="240" w:after="0"/>
              <w:rPr/>
            </w:pPr>
            <w:r>
              <w:rPr>
                <w:b w:val="false"/>
                <w:position w:val="0"/>
                <w:sz w:val="20"/>
                <w:sz w:val="20"/>
                <w:szCs w:val="20"/>
                <w:vertAlign w:val="baseline"/>
              </w:rPr>
              <w:t>V Praze</w:t>
            </w:r>
          </w:p>
          <w:p>
            <w:pPr>
              <w:pStyle w:val="LO-normal"/>
              <w:widowControl w:val="false"/>
              <w:spacing w:lineRule="auto" w:line="480" w:before="240" w:after="0"/>
              <w:rPr>
                <w:b w:val="false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b w:val="false"/>
                <w:position w:val="0"/>
                <w:sz w:val="20"/>
                <w:sz w:val="20"/>
                <w:szCs w:val="20"/>
                <w:vertAlign w:val="baseline"/>
              </w:rPr>
            </w:r>
          </w:p>
        </w:tc>
        <w:tc>
          <w:tcPr>
            <w:tcW w:w="66" w:type="dxa"/>
            <w:tcBorders/>
            <w:vAlign w:val="center"/>
          </w:tcPr>
          <w:p>
            <w:pPr>
              <w:pStyle w:val="LO-normal"/>
              <w:widowControl w:val="false"/>
              <w:spacing w:lineRule="auto" w:line="480" w:before="240" w:after="0"/>
              <w:rPr/>
            </w:pPr>
            <w:r>
              <w:rPr/>
            </w:r>
          </w:p>
        </w:tc>
        <w:tc>
          <w:tcPr>
            <w:tcW w:w="1090" w:type="dxa"/>
            <w:tcBorders/>
            <w:vAlign w:val="center"/>
          </w:tcPr>
          <w:p>
            <w:pPr>
              <w:pStyle w:val="LO-normal"/>
              <w:widowControl w:val="false"/>
              <w:spacing w:lineRule="auto" w:line="480" w:before="240" w:after="0"/>
              <w:rPr/>
            </w:pPr>
            <w:r>
              <w:rPr/>
            </w:r>
          </w:p>
        </w:tc>
        <w:tc>
          <w:tcPr>
            <w:tcW w:w="4394" w:type="dxa"/>
            <w:tcBorders/>
            <w:vAlign w:val="center"/>
          </w:tcPr>
          <w:p>
            <w:pPr>
              <w:pStyle w:val="LO-normal"/>
              <w:widowControl w:val="false"/>
              <w:tabs>
                <w:tab w:val="clear" w:pos="720"/>
                <w:tab w:val="left" w:pos="633" w:leader="none"/>
              </w:tabs>
              <w:spacing w:lineRule="auto" w:line="480" w:before="240" w:after="0"/>
              <w:rPr>
                <w:b w:val="false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b w:val="false"/>
                <w:position w:val="0"/>
                <w:sz w:val="20"/>
                <w:sz w:val="20"/>
                <w:szCs w:val="20"/>
                <w:vertAlign w:val="baseline"/>
              </w:rPr>
              <w:t xml:space="preserve">Dne </w:t>
            </w:r>
            <w:r>
              <w:rPr>
                <w:b w:val="false"/>
                <w:position w:val="0"/>
                <w:sz w:val="20"/>
                <w:sz w:val="20"/>
                <w:szCs w:val="20"/>
                <w:vertAlign w:val="baseline"/>
              </w:rPr>
              <w:t>27</w:t>
            </w:r>
            <w:r>
              <w:rPr>
                <w:b w:val="false"/>
                <w:position w:val="0"/>
                <w:sz w:val="20"/>
                <w:sz w:val="20"/>
                <w:szCs w:val="20"/>
                <w:vertAlign w:val="baseline"/>
              </w:rPr>
              <w:t>.01.2025</w:t>
            </w:r>
          </w:p>
          <w:p>
            <w:pPr>
              <w:pStyle w:val="LO-normal"/>
              <w:widowControl w:val="false"/>
              <w:tabs>
                <w:tab w:val="clear" w:pos="720"/>
                <w:tab w:val="left" w:pos="633" w:leader="none"/>
              </w:tabs>
              <w:spacing w:lineRule="auto" w:line="480" w:before="240" w:after="0"/>
              <w:rPr>
                <w:b w:val="false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b w:val="false"/>
                <w:position w:val="0"/>
                <w:sz w:val="20"/>
                <w:sz w:val="20"/>
                <w:szCs w:val="20"/>
                <w:vertAlign w:val="baseline"/>
              </w:rPr>
            </w:r>
          </w:p>
        </w:tc>
      </w:tr>
      <w:tr>
        <w:trPr/>
        <w:tc>
          <w:tcPr>
            <w:tcW w:w="4275" w:type="dxa"/>
            <w:tcBorders/>
            <w:vAlign w:val="center"/>
          </w:tcPr>
          <w:p>
            <w:pPr>
              <w:pStyle w:val="LO-normal"/>
              <w:widowControl w:val="false"/>
              <w:spacing w:lineRule="auto" w:line="216" w:before="0" w:after="0"/>
              <w:rPr/>
            </w:pPr>
            <w:r>
              <w:rPr>
                <w:b w:val="false"/>
                <w:position w:val="0"/>
                <w:sz w:val="20"/>
                <w:sz w:val="20"/>
                <w:szCs w:val="20"/>
                <w:vertAlign w:val="baseline"/>
              </w:rPr>
              <w:t>…………………………………………………</w:t>
            </w:r>
          </w:p>
        </w:tc>
        <w:tc>
          <w:tcPr>
            <w:tcW w:w="66" w:type="dxa"/>
            <w:tcBorders/>
            <w:vAlign w:val="center"/>
          </w:tcPr>
          <w:p>
            <w:pPr>
              <w:pStyle w:val="LO-normal"/>
              <w:widowControl w:val="false"/>
              <w:spacing w:lineRule="auto" w:line="216" w:before="0" w:after="0"/>
              <w:rPr/>
            </w:pPr>
            <w:r>
              <w:rPr/>
            </w:r>
          </w:p>
        </w:tc>
        <w:tc>
          <w:tcPr>
            <w:tcW w:w="1090" w:type="dxa"/>
            <w:tcBorders/>
            <w:vAlign w:val="center"/>
          </w:tcPr>
          <w:p>
            <w:pPr>
              <w:pStyle w:val="LO-normal"/>
              <w:widowControl w:val="false"/>
              <w:spacing w:lineRule="auto" w:line="216" w:before="0" w:after="0"/>
              <w:rPr/>
            </w:pPr>
            <w:r>
              <w:rPr/>
            </w:r>
          </w:p>
        </w:tc>
        <w:tc>
          <w:tcPr>
            <w:tcW w:w="4394" w:type="dxa"/>
            <w:tcBorders/>
            <w:vAlign w:val="center"/>
          </w:tcPr>
          <w:p>
            <w:pPr>
              <w:pStyle w:val="LO-normal"/>
              <w:widowControl w:val="false"/>
              <w:tabs>
                <w:tab w:val="clear" w:pos="720"/>
                <w:tab w:val="left" w:pos="633" w:leader="none"/>
              </w:tabs>
              <w:spacing w:lineRule="auto" w:line="216" w:before="0" w:after="0"/>
              <w:rPr/>
            </w:pPr>
            <w:r>
              <w:rPr>
                <w:b w:val="false"/>
                <w:position w:val="0"/>
                <w:sz w:val="20"/>
                <w:sz w:val="20"/>
                <w:szCs w:val="20"/>
                <w:vertAlign w:val="baseline"/>
              </w:rPr>
              <w:t>……………………………………………………</w:t>
            </w:r>
          </w:p>
        </w:tc>
      </w:tr>
      <w:tr>
        <w:trPr/>
        <w:tc>
          <w:tcPr>
            <w:tcW w:w="4275" w:type="dxa"/>
            <w:tcBorders/>
            <w:vAlign w:val="center"/>
          </w:tcPr>
          <w:p>
            <w:pPr>
              <w:pStyle w:val="LO-normal"/>
              <w:widowControl w:val="false"/>
              <w:spacing w:lineRule="auto" w:line="216" w:before="0" w:after="0"/>
              <w:rPr/>
            </w:pPr>
            <w:r>
              <w:rPr>
                <w:b w:val="false"/>
                <w:i/>
                <w:position w:val="0"/>
                <w:sz w:val="20"/>
                <w:sz w:val="20"/>
                <w:szCs w:val="20"/>
                <w:vertAlign w:val="baseline"/>
              </w:rPr>
              <w:t>podpis prodávajícího</w:t>
            </w:r>
          </w:p>
        </w:tc>
        <w:tc>
          <w:tcPr>
            <w:tcW w:w="66" w:type="dxa"/>
            <w:tcBorders/>
            <w:vAlign w:val="center"/>
          </w:tcPr>
          <w:p>
            <w:pPr>
              <w:pStyle w:val="LO-normal"/>
              <w:widowControl w:val="false"/>
              <w:spacing w:lineRule="auto" w:line="216" w:before="0" w:after="0"/>
              <w:rPr/>
            </w:pPr>
            <w:r>
              <w:rPr/>
            </w:r>
          </w:p>
        </w:tc>
        <w:tc>
          <w:tcPr>
            <w:tcW w:w="1090" w:type="dxa"/>
            <w:tcBorders/>
            <w:vAlign w:val="center"/>
          </w:tcPr>
          <w:p>
            <w:pPr>
              <w:pStyle w:val="LO-normal"/>
              <w:widowControl w:val="false"/>
              <w:spacing w:lineRule="auto" w:line="216" w:before="0" w:after="0"/>
              <w:rPr/>
            </w:pPr>
            <w:r>
              <w:rPr/>
            </w:r>
          </w:p>
        </w:tc>
        <w:tc>
          <w:tcPr>
            <w:tcW w:w="4394" w:type="dxa"/>
            <w:tcBorders/>
            <w:vAlign w:val="center"/>
          </w:tcPr>
          <w:p>
            <w:pPr>
              <w:pStyle w:val="LO-normal"/>
              <w:widowControl w:val="false"/>
              <w:tabs>
                <w:tab w:val="clear" w:pos="720"/>
                <w:tab w:val="left" w:pos="633" w:leader="none"/>
              </w:tabs>
              <w:spacing w:lineRule="auto" w:line="216" w:before="0" w:after="0"/>
              <w:rPr/>
            </w:pPr>
            <w:r>
              <w:rPr>
                <w:b w:val="false"/>
                <w:i/>
                <w:position w:val="0"/>
                <w:sz w:val="20"/>
                <w:sz w:val="20"/>
                <w:szCs w:val="20"/>
                <w:vertAlign w:val="baseline"/>
              </w:rPr>
              <w:t>podpis kupujícího</w:t>
            </w:r>
          </w:p>
        </w:tc>
      </w:tr>
    </w:tbl>
    <w:p>
      <w:pPr>
        <w:pStyle w:val="LO-normal"/>
        <w:widowControl/>
        <w:spacing w:lineRule="auto" w:line="276" w:before="0" w:after="200"/>
        <w:rPr/>
      </w:pPr>
      <w:r>
        <w:rPr/>
      </w:r>
    </w:p>
    <w:p>
      <w:pPr>
        <w:pStyle w:val="LO-normal"/>
        <w:widowControl/>
        <w:spacing w:lineRule="auto" w:line="276" w:before="0" w:after="200"/>
        <w:rPr>
          <w:b w:val="false"/>
          <w:position w:val="0"/>
          <w:sz w:val="22"/>
          <w:sz w:val="22"/>
          <w:szCs w:val="22"/>
          <w:vertAlign w:val="baseline"/>
        </w:rPr>
      </w:pPr>
      <w:r>
        <w:rPr>
          <w:b w:val="false"/>
          <w:position w:val="0"/>
          <w:sz w:val="22"/>
          <w:sz w:val="22"/>
          <w:szCs w:val="22"/>
          <w:vertAlign w:val="baseline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62" w:right="1162" w:gutter="0" w:header="0" w:top="1445" w:footer="748" w:bottom="1445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Georgi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-normal"/>
      <w:widowControl/>
      <w:spacing w:lineRule="auto" w:line="240" w:before="0" w:after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-normal"/>
      <w:widowControl/>
      <w:spacing w:lineRule="auto" w:line="240" w:before="0" w:after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ftr>
</file>

<file path=word/settings.xml><?xml version="1.0" encoding="utf-8"?>
<w:settings xmlns:w="http://schemas.openxmlformats.org/wordprocessingml/2006/main">
  <w:zoom w:percent="110"/>
  <w:displayBackgroundShape/>
  <w:defaultTabStop w:val="7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0"/>
        <w:sz w:val="22"/>
        <w:szCs w:val="22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widowControl/>
      <w:shd w:val="clear" w:fill="auto"/>
      <w:suppressAutoHyphens w:val="true"/>
      <w:bidi w:val="0"/>
      <w:spacing w:lineRule="auto" w:line="276" w:before="0" w:after="0"/>
      <w:ind w:hanging="0" w:left="0" w:right="0"/>
      <w:jc w:val="left"/>
    </w:pPr>
    <w:rPr>
      <w:rFonts w:ascii="Arial" w:hAnsi="Arial" w:eastAsia="Arial" w:cs="Arial"/>
      <w:b w:val="false"/>
      <w:i w:val="false"/>
      <w:caps w:val="false"/>
      <w:smallCaps w:val="false"/>
      <w:strike w:val="false"/>
      <w:dstrike w:val="false"/>
      <w:color w:val="000000"/>
      <w:kern w:val="0"/>
      <w:position w:val="0"/>
      <w:sz w:val="22"/>
      <w:sz w:val="22"/>
      <w:szCs w:val="22"/>
      <w:u w:val="none"/>
      <w:shd w:fill="auto" w:val="clear"/>
      <w:vertAlign w:val="baseline"/>
      <w:lang w:val="cs-CZ" w:eastAsia="zh-CN" w:bidi="hi-IN"/>
    </w:rPr>
  </w:style>
  <w:style w:type="paragraph" w:styleId="Heading1">
    <w:name w:val="heading 1"/>
    <w:basedOn w:val="LO-normal"/>
    <w:next w:val="LO-normal"/>
    <w:qFormat/>
    <w:pPr>
      <w:keepNext w:val="true"/>
      <w:keepLines/>
      <w:widowControl/>
      <w:spacing w:lineRule="auto" w:line="276" w:before="480" w:after="120"/>
      <w:ind w:hanging="0" w:left="0" w:right="0"/>
      <w:jc w:val="left"/>
    </w:pPr>
    <w:rPr>
      <w:rFonts w:ascii="Arial" w:hAnsi="Arial" w:eastAsia="Arial" w:cs="Arial"/>
      <w:b/>
      <w:i w:val="false"/>
      <w:caps w:val="false"/>
      <w:smallCaps w:val="false"/>
      <w:strike w:val="false"/>
      <w:dstrike w:val="false"/>
      <w:color w:val="000000"/>
      <w:position w:val="0"/>
      <w:sz w:val="48"/>
      <w:sz w:val="48"/>
      <w:szCs w:val="48"/>
      <w:u w:val="none"/>
      <w:vertAlign w:val="baseline"/>
    </w:rPr>
  </w:style>
  <w:style w:type="paragraph" w:styleId="Heading2">
    <w:name w:val="heading 2"/>
    <w:basedOn w:val="LO-normal"/>
    <w:next w:val="LO-normal"/>
    <w:qFormat/>
    <w:pPr>
      <w:keepNext w:val="true"/>
      <w:keepLines/>
      <w:widowControl/>
      <w:spacing w:lineRule="auto" w:line="276" w:before="360" w:after="80"/>
      <w:ind w:hanging="0" w:left="0" w:right="0"/>
      <w:jc w:val="left"/>
    </w:pPr>
    <w:rPr>
      <w:rFonts w:ascii="Arial" w:hAnsi="Arial" w:eastAsia="Arial" w:cs="Arial"/>
      <w:b/>
      <w:i w:val="false"/>
      <w:caps w:val="false"/>
      <w:smallCaps w:val="false"/>
      <w:strike w:val="false"/>
      <w:dstrike w:val="false"/>
      <w:color w:val="000000"/>
      <w:position w:val="0"/>
      <w:sz w:val="36"/>
      <w:sz w:val="36"/>
      <w:szCs w:val="36"/>
      <w:u w:val="none"/>
      <w:vertAlign w:val="baseline"/>
    </w:rPr>
  </w:style>
  <w:style w:type="paragraph" w:styleId="Heading3">
    <w:name w:val="heading 3"/>
    <w:basedOn w:val="LO-normal"/>
    <w:next w:val="LO-normal"/>
    <w:qFormat/>
    <w:pPr>
      <w:keepNext w:val="true"/>
      <w:keepLines/>
      <w:widowControl/>
      <w:spacing w:lineRule="auto" w:line="276" w:before="280" w:after="80"/>
      <w:ind w:hanging="0" w:left="0" w:right="0"/>
      <w:jc w:val="left"/>
    </w:pPr>
    <w:rPr>
      <w:rFonts w:ascii="Arial" w:hAnsi="Arial" w:eastAsia="Arial" w:cs="Arial"/>
      <w:b/>
      <w:i w:val="false"/>
      <w:caps w:val="false"/>
      <w:smallCaps w:val="false"/>
      <w:strike w:val="false"/>
      <w:dstrike w:val="false"/>
      <w:color w:val="000000"/>
      <w:position w:val="0"/>
      <w:sz w:val="28"/>
      <w:sz w:val="28"/>
      <w:szCs w:val="28"/>
      <w:u w:val="none"/>
      <w:vertAlign w:val="baseline"/>
    </w:rPr>
  </w:style>
  <w:style w:type="paragraph" w:styleId="Heading4">
    <w:name w:val="heading 4"/>
    <w:basedOn w:val="LO-normal"/>
    <w:next w:val="LO-normal"/>
    <w:qFormat/>
    <w:pPr>
      <w:keepNext w:val="true"/>
      <w:keepLines/>
      <w:widowControl/>
      <w:spacing w:lineRule="auto" w:line="276" w:before="240" w:after="40"/>
      <w:ind w:hanging="0" w:left="0" w:right="0"/>
      <w:jc w:val="left"/>
    </w:pPr>
    <w:rPr>
      <w:rFonts w:ascii="Arial" w:hAnsi="Arial" w:eastAsia="Arial" w:cs="Arial"/>
      <w:b/>
      <w:i w:val="false"/>
      <w:caps w:val="false"/>
      <w:smallCaps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paragraph" w:styleId="Heading5">
    <w:name w:val="heading 5"/>
    <w:basedOn w:val="LO-normal"/>
    <w:next w:val="LO-normal"/>
    <w:qFormat/>
    <w:pPr>
      <w:keepNext w:val="true"/>
      <w:keepLines/>
      <w:widowControl/>
      <w:spacing w:lineRule="auto" w:line="276" w:before="220" w:after="40"/>
      <w:ind w:hanging="0" w:left="0" w:right="0"/>
      <w:jc w:val="left"/>
    </w:pPr>
    <w:rPr>
      <w:rFonts w:ascii="Arial" w:hAnsi="Arial" w:eastAsia="Arial" w:cs="Arial"/>
      <w:b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szCs w:val="22"/>
      <w:u w:val="none"/>
      <w:vertAlign w:val="baseline"/>
    </w:rPr>
  </w:style>
  <w:style w:type="paragraph" w:styleId="Heading6">
    <w:name w:val="heading 6"/>
    <w:basedOn w:val="LO-normal"/>
    <w:next w:val="LO-normal"/>
    <w:qFormat/>
    <w:pPr>
      <w:keepNext w:val="true"/>
      <w:keepLines/>
      <w:widowControl/>
      <w:spacing w:lineRule="auto" w:line="276" w:before="200" w:after="40"/>
      <w:ind w:hanging="0" w:left="0" w:right="0"/>
      <w:jc w:val="left"/>
    </w:pPr>
    <w:rPr>
      <w:rFonts w:ascii="Arial" w:hAnsi="Arial" w:eastAsia="Arial" w:cs="Arial"/>
      <w:b/>
      <w:i w:val="false"/>
      <w:caps w:val="false"/>
      <w:smallCaps w:val="false"/>
      <w:strike w:val="false"/>
      <w:dstrike w:val="false"/>
      <w:color w:val="000000"/>
      <w:position w:val="0"/>
      <w:sz w:val="20"/>
      <w:sz w:val="20"/>
      <w:szCs w:val="20"/>
      <w:u w:val="none"/>
      <w:vertAlign w:val="baselin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O-normal" w:default="1">
    <w:name w:val="LO-normal"/>
    <w:qFormat/>
    <w:pPr>
      <w:keepNext w:val="false"/>
      <w:keepLines w:val="false"/>
      <w:widowControl/>
      <w:shd w:val="clear" w:fill="auto"/>
      <w:suppressAutoHyphens w:val="true"/>
      <w:bidi w:val="0"/>
      <w:spacing w:lineRule="auto" w:line="276" w:before="0" w:after="0"/>
      <w:ind w:hanging="0" w:left="0" w:right="0"/>
      <w:jc w:val="left"/>
    </w:pPr>
    <w:rPr>
      <w:rFonts w:ascii="Arial" w:hAnsi="Arial" w:eastAsia="Arial" w:cs="Arial"/>
      <w:b w:val="false"/>
      <w:i w:val="false"/>
      <w:caps w:val="false"/>
      <w:smallCaps w:val="false"/>
      <w:strike w:val="false"/>
      <w:dstrike w:val="false"/>
      <w:color w:val="000000"/>
      <w:kern w:val="0"/>
      <w:position w:val="0"/>
      <w:sz w:val="22"/>
      <w:sz w:val="22"/>
      <w:szCs w:val="22"/>
      <w:u w:val="none"/>
      <w:shd w:fill="auto" w:val="clear"/>
      <w:vertAlign w:val="baseline"/>
      <w:lang w:val="cs-CZ" w:eastAsia="zh-CN" w:bidi="hi-IN"/>
    </w:rPr>
  </w:style>
  <w:style w:type="paragraph" w:styleId="Title">
    <w:name w:val="Title"/>
    <w:basedOn w:val="LO-normal"/>
    <w:next w:val="LO-normal"/>
    <w:qFormat/>
    <w:pPr>
      <w:keepNext w:val="true"/>
      <w:keepLines/>
      <w:widowControl/>
      <w:spacing w:lineRule="auto" w:line="276" w:before="480" w:after="120"/>
      <w:ind w:hanging="0" w:left="0" w:right="0"/>
      <w:jc w:val="left"/>
    </w:pPr>
    <w:rPr>
      <w:rFonts w:ascii="Arial" w:hAnsi="Arial" w:eastAsia="Arial" w:cs="Arial"/>
      <w:b/>
      <w:i w:val="false"/>
      <w:caps w:val="false"/>
      <w:smallCaps w:val="false"/>
      <w:strike w:val="false"/>
      <w:dstrike w:val="false"/>
      <w:color w:val="000000"/>
      <w:position w:val="0"/>
      <w:sz w:val="72"/>
      <w:sz w:val="72"/>
      <w:szCs w:val="72"/>
      <w:u w:val="none"/>
      <w:vertAlign w:val="baseline"/>
    </w:rPr>
  </w:style>
  <w:style w:type="paragraph" w:styleId="Subtitle">
    <w:name w:val="Subtitle"/>
    <w:basedOn w:val="LO-normal"/>
    <w:next w:val="LO-normal"/>
    <w:qFormat/>
    <w:pPr>
      <w:keepNext w:val="true"/>
      <w:keepLines/>
      <w:widowControl/>
      <w:spacing w:lineRule="auto" w:line="276" w:before="360" w:after="80"/>
      <w:ind w:hanging="0" w:left="0" w:right="0"/>
      <w:jc w:val="left"/>
    </w:pPr>
    <w:rPr>
      <w:rFonts w:ascii="Georgia" w:hAnsi="Georgia" w:eastAsia="Georgia" w:cs="Georgia"/>
      <w:b w:val="false"/>
      <w:i/>
      <w:caps w:val="false"/>
      <w:smallCaps w:val="false"/>
      <w:strike w:val="false"/>
      <w:dstrike w:val="false"/>
      <w:color w:val="666666"/>
      <w:position w:val="0"/>
      <w:sz w:val="48"/>
      <w:sz w:val="48"/>
      <w:szCs w:val="48"/>
      <w:u w:val="none"/>
      <w:vertAlign w:val="baseline"/>
    </w:rPr>
  </w:style>
  <w:style w:type="paragraph" w:styleId="Zhlavazpat">
    <w:name w:val="Záhlaví a zápatí"/>
    <w:basedOn w:val="Normal"/>
    <w:qFormat/>
    <w:pPr/>
    <w:rPr/>
  </w:style>
  <w:style w:type="paragraph" w:styleId="Footer">
    <w:name w:val="footer"/>
    <w:basedOn w:val="Zhlavazpat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59</TotalTime>
  <Application>LibreOffice/24.8.4.2$Windows_X86_64 LibreOffice_project/bb3cfa12c7b1bf994ecc5649a80400d06cd71002</Application>
  <AppVersion>15.0000</AppVersion>
  <Pages>2</Pages>
  <Words>360</Words>
  <Characters>2172</Characters>
  <CharactersWithSpaces>2484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cp:lastPrinted>2025-01-27T12:01:05Z</cp:lastPrinted>
  <dcterms:modified xsi:type="dcterms:W3CDTF">2025-01-27T12:42:28Z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